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sz w:val="24"/>
          <w:rtl w:val="0"/>
        </w:rPr>
        <w:t xml:space="preserve">Fine Arts Department - Choir </w:t>
        <w:tab/>
        <w:tab/>
        <w:tab/>
        <w:tab/>
        <w:tab/>
        <w:t xml:space="preserve">         Teacher - Mr. Evrard </w:t>
      </w:r>
    </w:p>
    <w:p w:rsidP="00000000" w:rsidRPr="00000000" w:rsidR="00000000" w:rsidDel="00000000" w:rsidRDefault="00000000">
      <w:pPr>
        <w:contextualSpacing w:val="0"/>
        <w:jc w:val="right"/>
      </w:pPr>
      <w:hyperlink r:id="rId5">
        <w:r w:rsidRPr="00000000" w:rsidR="00000000" w:rsidDel="00000000">
          <w:rPr>
            <w:color w:val="1155cc"/>
            <w:sz w:val="24"/>
            <w:u w:val="single"/>
            <w:rtl w:val="0"/>
          </w:rPr>
          <w:t xml:space="preserve">mevrard@framingham.k12.ma.us</w:t>
        </w:r>
      </w:hyperlink>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4"/>
          <w:rtl w:val="0"/>
        </w:rPr>
        <w:t xml:space="preserve">Welcome to 8th Grade Choir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Description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In this class, we will be discovering our voices and learning how to sing with passion and power. We will also learn how to sing in tune, and in perfect unison with our fellow singers. If we show enough aptitude, or ability, we will even sing in two or three part harmony.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What we will learn: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1. We will learn how to sing major and minor scales accurately and in tune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2. We will learn how to use solfege to sight read music effectively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3. We will learn how to clap and step in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4. We will learn how to sing in different languages with correct pronunciation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5. We will learn how to make art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Materials: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1. A one inch black three ring binder.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2. A pencil.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3. A smile and a good attitude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Extra Rehearsals and Concerts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We will have at least one extra rehearsal every month, after or before school with the combined choirs. We will have a concert in December before the break, the time and date is TBD. I will let everyone know when those dates are decided.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Other Stuff</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Don’t hesitate to email me or stop in to ask questions. I will try to be available if you need any help on what we do in class. Let’s work together to make a great choir!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mevrard@framingham.k12.ma.us"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Choir Expectations.docx</dc:title>
</cp:coreProperties>
</file>